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F" w:rsidRPr="00425075" w:rsidRDefault="00895F9F" w:rsidP="00895F9F">
      <w:pPr>
        <w:pStyle w:val="a5"/>
        <w:rPr>
          <w:spacing w:val="20"/>
        </w:rPr>
      </w:pPr>
      <w:r w:rsidRPr="00425075">
        <w:rPr>
          <w:spacing w:val="20"/>
        </w:rPr>
        <w:t>ДОГОВОР</w:t>
      </w:r>
    </w:p>
    <w:p w:rsidR="00895F9F" w:rsidRPr="00413BA6" w:rsidRDefault="00895F9F" w:rsidP="00895F9F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</w:t>
      </w:r>
      <w:r w:rsidRPr="00F07739">
        <w:rPr>
          <w:rFonts w:ascii="Times New Roman" w:hAnsi="Times New Roman" w:cs="Times New Roman"/>
        </w:rPr>
        <w:lastRenderedPageBreak/>
        <w:t>Банком Российской Федерации на момент возникновения задолженности, от суммы неуплаты за каждый день просрочки.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2.4 Неиспользование участка Арендатором не может служить основанием для невнесения арендной платы.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895F9F" w:rsidRPr="00413BA6" w:rsidRDefault="00895F9F" w:rsidP="00895F9F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895F9F" w:rsidRPr="00413BA6" w:rsidRDefault="00895F9F" w:rsidP="00895F9F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895F9F" w:rsidRPr="00F07739" w:rsidRDefault="00895F9F" w:rsidP="00895F9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895F9F" w:rsidRPr="00413BA6" w:rsidRDefault="00895F9F" w:rsidP="00895F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895F9F" w:rsidRDefault="00895F9F" w:rsidP="00895F9F"/>
    <w:p w:rsidR="00895F9F" w:rsidRDefault="00895F9F" w:rsidP="00895F9F">
      <w:pPr>
        <w:pStyle w:val="a7"/>
        <w:ind w:left="5529" w:right="-96"/>
        <w:jc w:val="both"/>
        <w:rPr>
          <w:sz w:val="24"/>
          <w:szCs w:val="24"/>
        </w:rPr>
      </w:pPr>
    </w:p>
    <w:p w:rsidR="00895F9F" w:rsidRDefault="00895F9F" w:rsidP="00895F9F">
      <w:pPr>
        <w:pStyle w:val="a7"/>
        <w:ind w:left="5529" w:right="-96"/>
        <w:jc w:val="both"/>
        <w:rPr>
          <w:sz w:val="24"/>
          <w:szCs w:val="24"/>
        </w:rPr>
      </w:pPr>
    </w:p>
    <w:p w:rsidR="00895F9F" w:rsidRDefault="00895F9F" w:rsidP="00895F9F">
      <w:pPr>
        <w:pStyle w:val="a7"/>
        <w:ind w:left="5529" w:right="-96"/>
        <w:jc w:val="both"/>
        <w:rPr>
          <w:sz w:val="24"/>
          <w:szCs w:val="24"/>
        </w:rPr>
      </w:pPr>
    </w:p>
    <w:p w:rsidR="00BF5393" w:rsidRPr="00895F9F" w:rsidRDefault="00BF5393" w:rsidP="00895F9F"/>
    <w:sectPr w:rsidR="00BF5393" w:rsidRPr="00895F9F" w:rsidSect="00A5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1ECE"/>
    <w:rsid w:val="007B1ECE"/>
    <w:rsid w:val="00895F9F"/>
    <w:rsid w:val="00A516FE"/>
    <w:rsid w:val="00B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FE"/>
  </w:style>
  <w:style w:type="paragraph" w:styleId="2">
    <w:name w:val="heading 2"/>
    <w:basedOn w:val="a"/>
    <w:next w:val="a"/>
    <w:link w:val="20"/>
    <w:uiPriority w:val="99"/>
    <w:qFormat/>
    <w:rsid w:val="007B1E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1E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1E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B1E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7B1E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B1EC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Title"/>
    <w:basedOn w:val="a"/>
    <w:link w:val="a8"/>
    <w:uiPriority w:val="99"/>
    <w:qFormat/>
    <w:rsid w:val="00895F9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rsid w:val="00895F9F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7945</Characters>
  <Application>Microsoft Office Word</Application>
  <DocSecurity>0</DocSecurity>
  <Lines>66</Lines>
  <Paragraphs>18</Paragraphs>
  <ScaleCrop>false</ScaleCrop>
  <Company>12345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2016-04-15T09:04:00Z</dcterms:created>
  <dcterms:modified xsi:type="dcterms:W3CDTF">2016-05-13T06:17:00Z</dcterms:modified>
</cp:coreProperties>
</file>